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media/image1.png" ContentType="image/pn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6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ind w:left="6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Министерство просвещения Республики Башкортостан</w:t>
      </w:r>
    </w:p>
    <w:p>
      <w:pPr>
        <w:pStyle w:val="Normal"/>
        <w:spacing w:lineRule="auto" w:line="240" w:before="0" w:after="0"/>
        <w:ind w:left="120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‌</w:t>
      </w:r>
      <w:r>
        <w:rPr>
          <w:rFonts w:ascii="Times New Roman" w:hAnsi="Times New Roman"/>
          <w:bCs/>
          <w:color w:val="000000"/>
          <w:sz w:val="28"/>
        </w:rPr>
        <w:t xml:space="preserve">Муниципальное казенное учреждение отдел образования муниципального района </w:t>
      </w:r>
      <w:r>
        <w:rPr>
          <w:rFonts w:ascii="Times New Roman" w:hAnsi="Times New Roman"/>
          <w:bCs/>
          <w:color w:val="000000"/>
          <w:sz w:val="28"/>
        </w:rPr>
        <w:t xml:space="preserve">  Учалинский район Республики Башкортостан</w:t>
      </w:r>
      <w:bookmarkStart w:id="0" w:name="c9c270cb-8db4-4b8a-a6c7-a5bbc00b9a2a"/>
      <w:bookmarkEnd w:id="0"/>
    </w:p>
    <w:p>
      <w:pPr>
        <w:pStyle w:val="Normal"/>
        <w:spacing w:lineRule="auto" w:line="240" w:before="0" w:after="0"/>
        <w:ind w:left="120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‌</w:t>
      </w:r>
      <w:r>
        <w:rPr>
          <w:rFonts w:ascii="Times New Roman" w:hAnsi="Times New Roman"/>
          <w:bCs/>
          <w:color w:val="000000"/>
          <w:sz w:val="28"/>
        </w:rPr>
        <w:t>Муниципальное бюджетное общеобразовательное учреждение</w:t>
      </w:r>
    </w:p>
    <w:p>
      <w:pPr>
        <w:pStyle w:val="Normal"/>
        <w:spacing w:lineRule="auto" w:line="240" w:before="0" w:after="0"/>
        <w:ind w:left="120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Полилингвальная многопрофильная школа №9</w:t>
      </w:r>
    </w:p>
    <w:p>
      <w:pPr>
        <w:pStyle w:val="Normal"/>
        <w:spacing w:lineRule="auto" w:line="240" w:before="0" w:after="0"/>
        <w:ind w:left="120" w:hanging="0"/>
        <w:jc w:val="center"/>
        <w:rPr>
          <w:rFonts w:ascii="Times New Roman" w:hAnsi="Times New Roman"/>
          <w:bCs/>
          <w:color w:val="000000"/>
          <w:sz w:val="28"/>
        </w:rPr>
      </w:pPr>
      <w:bookmarkStart w:id="1" w:name="2ef03dff-ffc2-48f0-b077-ed4025dcdffe"/>
      <w:r>
        <w:rPr>
          <w:rFonts w:ascii="Times New Roman" w:hAnsi="Times New Roman"/>
          <w:bCs/>
          <w:color w:val="000000"/>
          <w:sz w:val="28"/>
        </w:rPr>
        <w:t>муниципального района Учалинский район</w:t>
      </w:r>
      <w:bookmarkEnd w:id="1"/>
    </w:p>
    <w:p>
      <w:pPr>
        <w:pStyle w:val="Normal"/>
        <w:spacing w:lineRule="auto" w:line="240" w:before="0" w:after="0"/>
        <w:ind w:left="120" w:hanging="0"/>
        <w:jc w:val="center"/>
        <w:rPr/>
      </w:pPr>
      <w:r>
        <w:rPr>
          <w:rFonts w:ascii="Times New Roman" w:hAnsi="Times New Roman"/>
          <w:bCs/>
          <w:color w:val="000000"/>
          <w:sz w:val="28"/>
        </w:rPr>
        <w:t>Республики Башкортостан‌​</w:t>
      </w: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972" w:type="dxa"/>
        <w:jc w:val="left"/>
        <w:tblInd w:w="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94"/>
        <w:gridCol w:w="3334"/>
        <w:gridCol w:w="2944"/>
      </w:tblGrid>
      <w:tr>
        <w:trPr>
          <w:trHeight w:val="3148" w:hRule="atLeast"/>
        </w:trPr>
        <w:tc>
          <w:tcPr>
            <w:tcW w:w="369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drawing>
                <wp:anchor behindDoc="1" distT="0" distB="0" distL="0" distR="0" simplePos="0" locked="0" layoutInCell="0" allowOverlap="1" relativeHeight="2">
                  <wp:simplePos x="0" y="0"/>
                  <wp:positionH relativeFrom="column">
                    <wp:posOffset>4399280</wp:posOffset>
                  </wp:positionH>
                  <wp:positionV relativeFrom="paragraph">
                    <wp:posOffset>53975</wp:posOffset>
                  </wp:positionV>
                  <wp:extent cx="1605280" cy="1337945"/>
                  <wp:effectExtent l="0" t="0" r="0" b="0"/>
                  <wp:wrapNone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33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Заседание ШМО учителей химии, биологии, географии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____________Г.В. Гиматова 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Протокол №1 от «29»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34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Заместитель директора по УВР  ____________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Г.Б. Игликова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pStyle w:val="Normal"/>
              <w:widowControl w:val="false"/>
              <w:bidi w:val="0"/>
              <w:spacing w:lineRule="auto" w:line="276" w:before="0" w:after="120"/>
              <w:ind w:left="0" w:right="283" w:hanging="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Директор 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Г.М. Исламова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Приказ №134 от «01»сентября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‌</w:t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color w:val="000000"/>
          <w:sz w:val="28"/>
        </w:rPr>
        <w:t>внеурочного занятия «Проектная мастерская»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color w:val="000000"/>
          <w:sz w:val="28"/>
        </w:rPr>
        <w:t xml:space="preserve">для обучающихся 11-х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bookmarkStart w:id="2" w:name="cfd04707-3192-4f35-bb6e-9ccc64c40c05"/>
      <w:bookmarkStart w:id="3" w:name="_GoBack"/>
      <w:bookmarkEnd w:id="3"/>
      <w:r>
        <w:rPr>
          <w:rFonts w:cs="Times New Roman" w:ascii="Times New Roman" w:hAnsi="Times New Roman"/>
          <w:b/>
          <w:color w:val="000000"/>
          <w:sz w:val="24"/>
          <w:szCs w:val="24"/>
        </w:rPr>
        <w:t>Учалы</w:t>
      </w:r>
      <w:bookmarkEnd w:id="2"/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‌ </w:t>
      </w:r>
      <w:bookmarkStart w:id="4" w:name="865fc295-6d74-46ac-8b2f-18f525410f3e"/>
      <w:r>
        <w:rPr>
          <w:rFonts w:cs="Times New Roman" w:ascii="Times New Roman" w:hAnsi="Times New Roman"/>
          <w:b/>
          <w:color w:val="000000"/>
          <w:sz w:val="24"/>
          <w:szCs w:val="24"/>
        </w:rPr>
        <w:t>202</w:t>
      </w:r>
      <w:bookmarkEnd w:id="4"/>
      <w:r>
        <w:rPr>
          <w:rFonts w:cs="Times New Roman" w:ascii="Times New Roman" w:hAnsi="Times New Roman"/>
          <w:b/>
          <w:color w:val="000000"/>
          <w:sz w:val="24"/>
          <w:szCs w:val="24"/>
        </w:rPr>
        <w:t>5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Пояснительная записка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/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— вооружить обучающегося знаниями — на другую — формировать у него общеучебные умения и навыки,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 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>
          <w:b/>
          <w:b/>
        </w:rPr>
      </w:pPr>
      <w:r>
        <w:rPr/>
        <w:t>Одним из способов превращения ученика в субъект учебной деятельности является его участие в исследовательской деятельности.</w:t>
      </w:r>
      <w:r>
        <w:rPr>
          <w:b/>
        </w:rPr>
        <w:t xml:space="preserve"> 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>
          <w:b/>
        </w:rPr>
        <w:t>Исследовательская деятельность</w:t>
      </w:r>
      <w:r>
        <w:rPr/>
        <w:t xml:space="preserve"> является средством освоения действительности и его главные цели – установление истины, развитие умения работать с информацией, формирование исследовательского стиля мышления.           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/>
        <w:t>Исследовательская практика обучающегося интенсивно может развиваться в сфере дополнительного образования на внеклассных и внеурочных занятиях.     Исследовательская деятельность позволяет привлекать к работе разные категории участников образовательного процесса (обучающихся, родителей, учителей), создает условия для работы с семьей, общения детей и взрослых, их самовыражения и самоутверждения, развития творческих способностей, предоставляет возможность для отдыха и удовлетворения своих потребностей.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/>
        <w:t xml:space="preserve">Так возникла идея объединить детей и взрослых для обучения их исследовательской деятельности.  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>
          <w:b/>
          <w:b/>
          <w:iCs/>
        </w:rPr>
      </w:pPr>
      <w:r>
        <w:rPr/>
        <w:t xml:space="preserve">Программа курса «Проектная мастерская» – интеллектуальной направленности. 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>
          <w:iCs/>
        </w:rPr>
      </w:pPr>
      <w:r>
        <w:rPr>
          <w:b/>
          <w:iCs/>
        </w:rPr>
        <w:t>Ценность программы</w:t>
      </w:r>
      <w:r>
        <w:rPr/>
        <w:t xml:space="preserve"> заключается в том, что обучающиеся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>
          <w:b/>
          <w:b/>
        </w:rPr>
      </w:pPr>
      <w:r>
        <w:rPr>
          <w:iCs/>
        </w:rPr>
        <w:t xml:space="preserve">Ее </w:t>
      </w:r>
      <w:r>
        <w:rPr>
          <w:b/>
          <w:iCs/>
        </w:rPr>
        <w:t>актуальность</w:t>
      </w:r>
      <w:r>
        <w:rPr>
          <w:b/>
        </w:rPr>
        <w:t xml:space="preserve"> </w:t>
      </w:r>
      <w:r>
        <w:rPr/>
        <w:t>основывается на интересе, потребностях обучающихся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Актуальность проектной деятельности сегодня осознается всеми. ФГОС нового поколения требует использования в образовательном процессе технологий деятельностного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Актуальность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Программа позволяет реализовать актуальные в настоящее время компетентностный, личностно  ориентированный,  деятельностный подходы.  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/>
      </w:pPr>
      <w:r>
        <w:rPr>
          <w:b/>
          <w:iCs/>
        </w:rPr>
        <w:t>Основные принципы реализации программы</w:t>
      </w:r>
      <w:r>
        <w:rPr>
          <w:iCs/>
        </w:rPr>
        <w:t xml:space="preserve"> – </w:t>
      </w:r>
      <w:r>
        <w:rPr/>
        <w:t>научность, доступность, добровольность, субъектность, деятельностный и личностный подходы, преемственность, результативность, партнерство, творчество и успех.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>
          <w:b/>
          <w:b/>
        </w:rPr>
      </w:pPr>
      <w:r>
        <w:rPr>
          <w:b/>
        </w:rPr>
        <w:t>Цель и задачи курса «</w:t>
      </w:r>
      <w:r>
        <w:rPr/>
        <w:t>Проектная мастерская</w:t>
      </w:r>
      <w:r>
        <w:rPr>
          <w:b/>
        </w:rPr>
        <w:t>»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>
          <w:b/>
          <w:b/>
          <w:iCs/>
        </w:rPr>
      </w:pPr>
      <w:r>
        <w:rPr>
          <w:b/>
          <w:iCs/>
        </w:rPr>
        <w:t>Цель программы:</w:t>
      </w:r>
      <w:r>
        <w:rPr/>
        <w:t xml:space="preserve"> создание условий для успешного освоения учениками основ исследовательской деятельности.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/>
      </w:pPr>
      <w:r>
        <w:rPr>
          <w:b/>
          <w:iCs/>
        </w:rPr>
        <w:t>Задачи программы:</w:t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0" w:leader="none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rPr/>
      </w:pPr>
      <w:r>
        <w:rPr/>
        <w:t>Формировать представление об исследовательском обучении как ведущем способе учебной деятельности;</w:t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0" w:leader="none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rPr/>
      </w:pPr>
      <w:r>
        <w:rPr/>
        <w:t xml:space="preserve"> </w:t>
      </w:r>
      <w:r>
        <w:rPr/>
        <w:t>Обучать специальным знаниям, необходимым для проведения самостоятельных исследований;</w:t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0" w:leader="none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rPr/>
      </w:pPr>
      <w:r>
        <w:rPr/>
        <w:t>Формировать и развивать умения и навыки исследовательского поиска;</w:t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0" w:leader="none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rPr>
          <w:b/>
          <w:b/>
        </w:rPr>
      </w:pPr>
      <w:r>
        <w:rPr/>
        <w:t>Развивать познавательные потребности и способности, креативность.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Особенностью</w:t>
      </w:r>
      <w:r>
        <w:rPr>
          <w:rFonts w:cs="Times New Roman" w:ascii="Times New Roman" w:hAnsi="Times New Roman"/>
          <w:sz w:val="24"/>
          <w:szCs w:val="24"/>
        </w:rPr>
        <w:t xml:space="preserve"> данной программы является реализация педагогической идеи формирования у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Непрерывность дополнительного образования как механизма полноты и целостности образования в целом;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Развития индивидуальности каждого ребенка в процессе социального самоопределения в системе внеурочной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Системность организации учебно-воспитательного процесса;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Раскрытие способностей и поддержка одаренности детей.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Основные понятия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Проекты</w:t>
      </w:r>
      <w:r>
        <w:rPr>
          <w:rFonts w:cs="Times New Roman" w:ascii="Times New Roman" w:hAnsi="Times New Roman"/>
          <w:sz w:val="24"/>
          <w:szCs w:val="24"/>
        </w:rPr>
        <w:t xml:space="preserve">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хрестоматий. </w:t>
      </w:r>
      <w:r>
        <w:rPr>
          <w:rFonts w:cs="Times New Roman" w:ascii="Times New Roman" w:hAnsi="Times New Roman"/>
          <w:b/>
          <w:sz w:val="24"/>
          <w:szCs w:val="24"/>
        </w:rPr>
        <w:t>Метод проектов</w:t>
      </w:r>
      <w:r>
        <w:rPr>
          <w:rFonts w:cs="Times New Roman" w:ascii="Times New Roman" w:hAnsi="Times New Roman"/>
          <w:sz w:val="24"/>
          <w:szCs w:val="24"/>
        </w:rPr>
        <w:t xml:space="preserve"> – педагогическая технология, цель которой ориентируется не только на интеграцию имеющихся фактических знании, но и приобретение новых (порой путем самообразования). </w:t>
      </w:r>
      <w:r>
        <w:rPr>
          <w:rFonts w:cs="Times New Roman" w:ascii="Times New Roman" w:hAnsi="Times New Roman"/>
          <w:b/>
          <w:sz w:val="24"/>
          <w:szCs w:val="24"/>
        </w:rPr>
        <w:t>Проект</w:t>
      </w:r>
      <w:r>
        <w:rPr>
          <w:rFonts w:cs="Times New Roman" w:ascii="Times New Roman" w:hAnsi="Times New Roman"/>
          <w:sz w:val="24"/>
          <w:szCs w:val="24"/>
        </w:rPr>
        <w:t xml:space="preserve"> – буквально «брошенный вперед», т.е. прототип, прообраз какого-либо объекта или вида деятельности. </w:t>
      </w:r>
      <w:r>
        <w:rPr>
          <w:rFonts w:cs="Times New Roman" w:ascii="Times New Roman" w:hAnsi="Times New Roman"/>
          <w:b/>
          <w:sz w:val="24"/>
          <w:szCs w:val="24"/>
        </w:rPr>
        <w:t>Проект учащегося</w:t>
      </w:r>
      <w:r>
        <w:rPr>
          <w:rFonts w:cs="Times New Roman" w:ascii="Times New Roman" w:hAnsi="Times New Roman"/>
          <w:sz w:val="24"/>
          <w:szCs w:val="24"/>
        </w:rPr>
        <w:t xml:space="preserve"> –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>
      <w:pPr>
        <w:pStyle w:val="NormalWeb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>
          <w:b/>
        </w:rPr>
        <w:t>Результат проектной деятельности</w:t>
      </w:r>
      <w:r>
        <w:rPr/>
        <w:t xml:space="preserve"> – личностно или общественно значимый продукт: изделие, информация (доклад, сообщение), комплексная работа, социальная помощь.</w:t>
      </w:r>
    </w:p>
    <w:p>
      <w:pPr>
        <w:pStyle w:val="NormalWeb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/>
        <w:t>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 объектов. По форме проекты могут быть индивидуальные, групповые (по 4–6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 В качестве проектных заданий предлагаются конструкторско-технологические, а также художественно-конструкторские задачи, включающие и решение соответствующих практико-технологических вопросов; задания, связанные с историей создания материальной культуры человечества.</w:t>
      </w:r>
    </w:p>
    <w:p>
      <w:pPr>
        <w:pStyle w:val="NormalWeb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80"/>
        <w:ind w:firstLine="709"/>
        <w:contextualSpacing/>
        <w:jc w:val="both"/>
        <w:rPr/>
      </w:pPr>
      <w:r>
        <w:rPr/>
        <w:t xml:space="preserve">        </w:t>
      </w:r>
      <w:r>
        <w:rPr/>
        <w:t>Выполнение проекта складывается из трёх этапов: разработка проекта, практическая реализация проекта, защита проекта. Наиболее трудоёмким компонентом проектной деятельности является первый этап – интеллектуальный поиск. При его организации основное внимание уделяется наиболее существенной части – мысленному прогнозированию, создание замысла (относительно возможного устройства изделия в целом или его части, относительно формы, цвета, материала, способов соединения деталей изделия и т.п.)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>
      <w:pPr>
        <w:pStyle w:val="NormalWeb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280" w:after="280"/>
        <w:ind w:firstLine="709"/>
        <w:contextualSpacing/>
        <w:jc w:val="both"/>
        <w:rPr/>
      </w:pPr>
      <w:r>
        <w:rPr/>
        <w:t>Второй этап работы –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>
      <w:pPr>
        <w:pStyle w:val="NormalWeb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>
          <w:b/>
          <w:b/>
        </w:rPr>
      </w:pPr>
      <w:r>
        <w:rPr/>
        <w:t>Главная цель защиты проектной работы –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соблюдение в изделии (деятельности) требований или условий, которые были выдвинуты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 курса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Метод проектов не является принципиально новым в педагогической практике, но вместе с тем его относят к педагогическим технологиям </w:t>
      </w:r>
      <w:r>
        <w:rPr>
          <w:rFonts w:cs="Times New Roman" w:ascii="Times New Roman" w:hAnsi="Times New Roman"/>
          <w:sz w:val="24"/>
          <w:szCs w:val="24"/>
          <w:lang w:val="en-US"/>
        </w:rPr>
        <w:t>XXI</w:t>
      </w:r>
      <w:r>
        <w:rPr>
          <w:rFonts w:cs="Times New Roman" w:ascii="Times New Roman" w:hAnsi="Times New Roman"/>
          <w:sz w:val="24"/>
          <w:szCs w:val="24"/>
        </w:rPr>
        <w:t xml:space="preserve"> века. Специфической особенностью занятий проектной деятельностью является их направленность на обучение детей элементарным приёмам совместной деятельности в ходе разработки проектов. Следует учитывать также возрастные особенности детей. В связи с этим занятия составлены с учётом постепенного возрастания степени самостоятельности детей, повышения их творческой активности. Большинство видов работы, особенно на первых уроках цикла, представляет собой новую интерпретацию уже знакомых детям заданий. В дальнейшем они всё больше приобретают специфические черты собственно проектной деятельности. Несложность проектов обеспечивает успех их выполнения и является стимулом, вдохновляющим ученика на выполнение других, более сложных и самостоятельных проектов.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Назначение программы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Учебно-познавательный проект – это ограниченное во времени, целенаправленное изменение определённой системы знаний на основе конкретных требований к качеству результатов, четкой организации, самостоятельного поиска решения проблемы учащимися.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Программа курса внеурочной деятельности </w:t>
      </w:r>
      <w:r>
        <w:rPr>
          <w:rFonts w:cs="Times New Roman" w:ascii="Times New Roman" w:hAnsi="Times New Roman"/>
          <w:b/>
          <w:sz w:val="24"/>
          <w:szCs w:val="24"/>
        </w:rPr>
        <w:t>«</w:t>
      </w:r>
      <w:r>
        <w:rPr>
          <w:rFonts w:cs="Times New Roman" w:ascii="Times New Roman" w:hAnsi="Times New Roman"/>
          <w:sz w:val="24"/>
          <w:szCs w:val="24"/>
        </w:rPr>
        <w:t>Проектная мастерская</w:t>
      </w:r>
      <w:r>
        <w:rPr>
          <w:rFonts w:cs="Times New Roman" w:ascii="Times New Roman" w:hAnsi="Times New Roman"/>
          <w:b/>
          <w:sz w:val="24"/>
          <w:szCs w:val="24"/>
        </w:rPr>
        <w:t xml:space="preserve">» </w:t>
      </w:r>
      <w:r>
        <w:rPr>
          <w:rFonts w:cs="Times New Roman" w:ascii="Times New Roman" w:hAnsi="Times New Roman"/>
          <w:sz w:val="24"/>
          <w:szCs w:val="24"/>
        </w:rPr>
        <w:t xml:space="preserve">создана на основе федерального компонента государственного стандарта начального общего образования. В соответствии с </w:t>
      </w:r>
      <w:r>
        <w:rPr>
          <w:rFonts w:cs="Times New Roman" w:ascii="Times New Roman" w:hAnsi="Times New Roman"/>
          <w:b/>
          <w:sz w:val="24"/>
          <w:szCs w:val="24"/>
        </w:rPr>
        <w:t>учебным планом</w:t>
      </w:r>
      <w:r>
        <w:rPr>
          <w:rFonts w:cs="Times New Roman" w:ascii="Times New Roman" w:hAnsi="Times New Roman"/>
          <w:sz w:val="24"/>
          <w:szCs w:val="24"/>
        </w:rPr>
        <w:t xml:space="preserve"> МБОУ ПМШ №9 г.Учалы на проектную деятельность в 5-11 классах отводится 1 час в неделю. Соответственно программа рассчитана на 34 часа в 5-11 классах.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Формы  организации учебного процесса 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Программа предусматривает проведение внеклассных занятий, работы детей в группах, парах, индивидуальная работа, работа с привлечением родителей. Занятия проводятся </w:t>
      </w:r>
      <w:r>
        <w:rPr>
          <w:rFonts w:cs="Times New Roman" w:ascii="Times New Roman" w:hAnsi="Times New Roman"/>
          <w:b/>
          <w:sz w:val="24"/>
          <w:szCs w:val="24"/>
        </w:rPr>
        <w:t>1 раз в неделю</w:t>
      </w:r>
      <w:r>
        <w:rPr>
          <w:rFonts w:cs="Times New Roman" w:ascii="Times New Roman" w:hAnsi="Times New Roman"/>
          <w:sz w:val="24"/>
          <w:szCs w:val="24"/>
        </w:rPr>
        <w:t xml:space="preserve">  в учебном кабинете, в музеях различного типа, библиотеках, на пришкольном участке, проектная деятельность  включает проведение опытов, наблюдений, экскурсий, заседаний, олимпиад, викторин, КВНов, встреч с интересными людьми, соревнований, реализации проектов и т.д.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 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>
          <w:b/>
          <w:b/>
        </w:rPr>
      </w:pPr>
      <w:r>
        <w:rPr>
          <w:b/>
        </w:rPr>
        <w:t>Основные методы и технологии.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>
          <w:b/>
          <w:b/>
          <w:iCs/>
        </w:rPr>
      </w:pPr>
      <w:r>
        <w:rPr>
          <w:b/>
          <w:iCs/>
        </w:rPr>
        <w:t>Методы проведения занятий:</w:t>
      </w:r>
      <w:r>
        <w:rPr>
          <w:iCs/>
        </w:rPr>
        <w:t xml:space="preserve"> </w:t>
      </w:r>
      <w:r>
        <w:rPr/>
        <w:t>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>
          <w:b/>
          <w:b/>
        </w:rPr>
      </w:pPr>
      <w:r>
        <w:rPr>
          <w:b/>
          <w:iCs/>
        </w:rPr>
        <w:t>Методы контроля:</w:t>
      </w:r>
      <w:r>
        <w:rPr>
          <w:iCs/>
        </w:rPr>
        <w:t xml:space="preserve"> </w:t>
      </w:r>
      <w:r>
        <w:rPr/>
        <w:t>консультация,</w:t>
      </w:r>
      <w:r>
        <w:rPr>
          <w:iCs/>
        </w:rPr>
        <w:t xml:space="preserve"> </w:t>
      </w:r>
      <w:r>
        <w:rPr/>
        <w:t>доклад, защита исследовательских работ,</w:t>
      </w:r>
      <w:r>
        <w:rPr>
          <w:iCs/>
        </w:rPr>
        <w:t xml:space="preserve"> </w:t>
      </w:r>
      <w:r>
        <w:rPr/>
        <w:t>выступление, выставка, презентация, мини-конференция, научно-исследовательская конференция, участие в конкурсах исследовательских работ.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>
          <w:b/>
        </w:rPr>
        <w:t xml:space="preserve">Технологии, методики: 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jc w:val="both"/>
        <w:rPr/>
      </w:pPr>
      <w:r>
        <w:rPr/>
        <w:tab/>
        <w:t>уровневая дифференциация;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jc w:val="both"/>
        <w:rPr/>
      </w:pPr>
      <w:r>
        <w:rPr/>
        <w:tab/>
        <w:t>проблемное обучение;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jc w:val="both"/>
        <w:rPr/>
      </w:pPr>
      <w:r>
        <w:rPr/>
        <w:tab/>
        <w:t>моделирующая деятельность;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jc w:val="both"/>
        <w:rPr/>
      </w:pPr>
      <w:r>
        <w:rPr/>
        <w:tab/>
        <w:t>поисковая деятельность;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jc w:val="both"/>
        <w:rPr/>
      </w:pPr>
      <w:r>
        <w:rPr/>
        <w:tab/>
        <w:t>информационно-коммуникационные технологии;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left="0" w:firstLine="709"/>
        <w:contextualSpacing/>
        <w:jc w:val="both"/>
        <w:rPr/>
      </w:pPr>
      <w:r>
        <w:rPr/>
        <w:tab/>
        <w:t>здоровьесберегающие технологии;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>
          <w:b/>
          <w:b/>
        </w:rPr>
      </w:pPr>
      <w:r>
        <w:rPr>
          <w:b/>
        </w:rPr>
        <w:t>Межпредметные связи на занятиях по проектной деятельности: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/>
        <w:tab/>
        <w:t>• с уроками русского языка: запись отдельных выражений, предложений, абзацев из текстов изучаемых произведений;</w:t>
        <w:tab/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/>
        <w:tab/>
        <w:t xml:space="preserve">• с уроками изобразительного искусства: оформление творческих </w:t>
        <w:tab/>
        <w:t>работ, участие в выставках рисунков при защите проектов;</w:t>
        <w:tab/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jc w:val="both"/>
        <w:rPr/>
      </w:pPr>
      <w:r>
        <w:rPr/>
        <w:tab/>
        <w:t>• с уроками труда: изготовление различных элементов по темам проектов.</w:t>
        <w:tab/>
      </w:r>
    </w:p>
    <w:p>
      <w:pPr>
        <w:pStyle w:val="ListParagraph"/>
        <w:tabs>
          <w:tab w:val="clear" w:pos="708"/>
          <w:tab w:val="left" w:pos="284" w:leader="none"/>
          <w:tab w:val="left" w:pos="426" w:leader="none"/>
          <w:tab w:val="left" w:pos="851" w:leader="none"/>
        </w:tabs>
        <w:suppressAutoHyphens w:val="false"/>
        <w:spacing w:before="0" w:after="60"/>
        <w:ind w:left="0" w:firstLine="709"/>
        <w:contextualSpacing/>
        <w:rPr>
          <w:b/>
          <w:b/>
        </w:rPr>
      </w:pPr>
      <w:r>
        <w:rPr>
          <w:b/>
        </w:rPr>
        <w:t xml:space="preserve">Система планируемых результатов освоения курса внеурочной деятельности. </w:t>
      </w:r>
    </w:p>
    <w:tbl>
      <w:tblPr>
        <w:tblW w:w="1018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28"/>
        <w:gridCol w:w="4425"/>
        <w:gridCol w:w="3130"/>
      </w:tblGrid>
      <w:tr>
        <w:trPr/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формируемые  умения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средства формирования</w:t>
            </w:r>
          </w:p>
        </w:tc>
      </w:tr>
      <w:tr>
        <w:trPr>
          <w:trHeight w:val="4995" w:hRule="atLeast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личностные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12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формировании у детей мотивации к обучению, о помощи им в самоорганизации и саморазвитии.</w:t>
            </w:r>
          </w:p>
          <w:p>
            <w:pPr>
              <w:pStyle w:val="NormalWeb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851" w:leader="none"/>
              </w:tabs>
              <w:spacing w:before="0" w:after="0"/>
              <w:ind w:left="0" w:right="282" w:firstLine="5"/>
              <w:contextualSpacing/>
              <w:rPr>
                <w:bCs/>
                <w:lang w:eastAsia="en-US"/>
              </w:rPr>
            </w:pPr>
            <w:r>
              <w:rPr/>
              <w:t>развитие познавательных навыков обучающихся,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на занятии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парно-групповой работы</w:t>
            </w:r>
          </w:p>
        </w:tc>
      </w:tr>
      <w:tr>
        <w:trPr>
          <w:trHeight w:val="538" w:hRule="atLeast"/>
        </w:trPr>
        <w:tc>
          <w:tcPr>
            <w:tcW w:w="10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Метапредметные  результаты</w:t>
            </w:r>
          </w:p>
        </w:tc>
      </w:tr>
      <w:tr>
        <w:trPr/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регулятивные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tabs>
                <w:tab w:val="clear" w:pos="708"/>
                <w:tab w:val="left" w:pos="207" w:leader="none"/>
                <w:tab w:val="left" w:pos="284" w:leader="none"/>
                <w:tab w:val="left" w:pos="331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12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ее реализации, в том числе во внутреннем плане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tabs>
                <w:tab w:val="clear" w:pos="708"/>
                <w:tab w:val="left" w:pos="207" w:leader="none"/>
                <w:tab w:val="left" w:pos="284" w:leader="none"/>
                <w:tab w:val="left" w:pos="331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осуществлять итоговый и пошаговый контроль по резуль</w:t>
              <w:softHyphen/>
              <w:t>тату;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31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31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преобразовывать практическую задачу в познаватель</w:t>
              <w:softHyphen/>
              <w:t>ную;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284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12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проявлять познавательную инициативу в учебном со</w:t>
              <w:softHyphen/>
              <w:t>трудничестве</w:t>
            </w:r>
          </w:p>
        </w:tc>
      </w:tr>
      <w:tr>
        <w:trPr/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познавательные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12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умения учиться: навыках решения творческих задач и навыках поиска, анализа и интерпретации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12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добывать необходимые знания и с их помощью проделывать конкретную работу.</w:t>
            </w:r>
          </w:p>
          <w:p>
            <w:pPr>
              <w:pStyle w:val="Normal"/>
              <w:widowControl w:val="false"/>
              <w:numPr>
                <w:ilvl w:val="1"/>
                <w:numId w:val="10"/>
              </w:numPr>
              <w:shd w:val="clear" w:color="auto" w:fill="FFFFFF"/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осуществлять поиск необходимой информации для вы</w:t>
              <w:softHyphen/>
              <w:t>полнения учебных заданий с использованием учебной литера</w:t>
              <w:softHyphen/>
              <w:t>туры;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основам смыслового чтения художественных и познава</w:t>
              <w:softHyphen/>
              <w:t>тельных текстов, выделять существенную информацию из текс</w:t>
              <w:softHyphen/>
              <w:t>тов разных видов;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tabs>
                <w:tab w:val="clear" w:pos="708"/>
                <w:tab w:val="left" w:pos="207" w:leader="none"/>
                <w:tab w:val="left" w:pos="284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осуществлять анализ объектов с выделением существен</w:t>
              <w:softHyphen/>
              <w:t>ных и несущественных признаков;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1" w:leader="none"/>
                <w:tab w:val="left" w:pos="284" w:leader="none"/>
                <w:tab w:val="left" w:pos="426" w:leader="none"/>
                <w:tab w:val="left" w:pos="851" w:leader="none"/>
              </w:tabs>
              <w:suppressAutoHyphens w:val="true"/>
              <w:spacing w:lineRule="auto" w:line="240" w:before="12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осуществлять расширенный поиск информации с использованием ресурсов библиотек и Интернета</w:t>
            </w:r>
          </w:p>
        </w:tc>
      </w:tr>
      <w:tr>
        <w:trPr/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120" w:after="200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коммуникативные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284" w:leader="none"/>
                <w:tab w:val="left" w:pos="426" w:leader="none"/>
                <w:tab w:val="left" w:pos="491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Учиться выполнять различные роли в группе (лидера, исполнителя, критика).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284" w:leader="none"/>
                <w:tab w:val="left" w:pos="426" w:leader="none"/>
                <w:tab w:val="left" w:pos="491" w:leader="none"/>
                <w:tab w:val="left" w:pos="851" w:leader="none"/>
              </w:tabs>
              <w:suppressAutoHyphens w:val="true"/>
              <w:spacing w:lineRule="auto" w:line="240" w:before="12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координировать свои усилия с усилиями других.</w:t>
            </w:r>
          </w:p>
          <w:p>
            <w:pPr>
              <w:pStyle w:val="Normal"/>
              <w:widowControl w:val="false"/>
              <w:numPr>
                <w:ilvl w:val="1"/>
                <w:numId w:val="10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26" w:leader="none"/>
                <w:tab w:val="left" w:pos="426" w:leader="none"/>
                <w:tab w:val="left" w:pos="491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формулировать собственное мнение и позицию;</w:t>
            </w:r>
          </w:p>
          <w:p>
            <w:pPr>
              <w:pStyle w:val="Normal"/>
              <w:widowControl w:val="false"/>
              <w:numPr>
                <w:ilvl w:val="1"/>
                <w:numId w:val="10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26" w:leader="none"/>
                <w:tab w:val="left" w:pos="426" w:leader="none"/>
                <w:tab w:val="left" w:pos="491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договариваться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приходить к общему решению в совме</w:t>
              <w:softHyphen/>
              <w:t>стной деятельности, в том числе в ситуации столкновения инте</w:t>
              <w:softHyphen/>
              <w:t>ресов;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26" w:leader="none"/>
                <w:tab w:val="left" w:pos="426" w:leader="none"/>
                <w:tab w:val="left" w:pos="491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задавать вопросы;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26" w:leader="none"/>
                <w:tab w:val="left" w:pos="426" w:leader="none"/>
                <w:tab w:val="left" w:pos="491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284" w:leader="none"/>
                <w:tab w:val="left" w:pos="426" w:leader="none"/>
                <w:tab w:val="left" w:pos="491" w:leader="none"/>
                <w:tab w:val="left" w:pos="851" w:leader="none"/>
              </w:tabs>
              <w:suppressAutoHyphens w:val="true"/>
              <w:spacing w:lineRule="auto" w:line="240" w:before="120" w:after="0"/>
              <w:ind w:left="0" w:firstLine="5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26" w:leader="none"/>
                <w:tab w:val="left" w:pos="426" w:leader="none"/>
                <w:tab w:val="left" w:pos="490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26" w:leader="none"/>
                <w:tab w:val="left" w:pos="426" w:leader="none"/>
                <w:tab w:val="left" w:pos="490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понимать относительность мнений и подходов к реше</w:t>
              <w:softHyphen/>
              <w:t>нию проблемы;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26" w:leader="none"/>
                <w:tab w:val="left" w:pos="426" w:leader="none"/>
                <w:tab w:val="left" w:pos="490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</w:t>
              <w:softHyphen/>
              <w:t>го решения в совместной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26" w:leader="none"/>
                <w:tab w:val="left" w:pos="426" w:leader="none"/>
                <w:tab w:val="left" w:pos="490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продуктивно разрешать конфликты на основе учета интересов и позиций всех его участников;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hd w:val="clear" w:color="auto" w:fill="FFFFFF"/>
              <w:tabs>
                <w:tab w:val="clear" w:pos="708"/>
                <w:tab w:val="left" w:pos="284" w:leader="none"/>
                <w:tab w:val="left" w:pos="326" w:leader="none"/>
                <w:tab w:val="left" w:pos="426" w:leader="none"/>
                <w:tab w:val="left" w:pos="490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 учетом целей коммуникации достаточно точно, по</w:t>
              <w:softHyphen/>
              <w:t>следовательно и полно передавать партнеру необходимую ин</w:t>
              <w:softHyphen/>
              <w:t>формацию как ориентир для построения действия</w:t>
            </w:r>
          </w:p>
        </w:tc>
      </w:tr>
    </w:tbl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/>
      </w:pPr>
      <w:r>
        <w:rPr>
          <w:b/>
        </w:rPr>
        <w:t>Требования к уровню знаний, умений и навыков по окончанию реализации программы: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/>
      </w:pPr>
      <w:r>
        <w:rPr/>
        <w:t xml:space="preserve">– </w:t>
      </w:r>
      <w:r>
        <w:rPr/>
        <w:t>иметь представление об исследовательском обучении, сборе и обработке информации, составлении доклада, публичном выступлении;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/>
      </w:pPr>
      <w:r>
        <w:rPr/>
        <w:t xml:space="preserve">– </w:t>
      </w:r>
      <w:r>
        <w:rPr/>
        <w:t>знать, как выбрать тему исследования, структуру исследования;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/>
      </w:pPr>
      <w:r>
        <w:rPr/>
        <w:t xml:space="preserve">– </w:t>
      </w:r>
      <w:r>
        <w:rPr/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/>
      </w:pPr>
      <w:r>
        <w:rPr/>
        <w:t xml:space="preserve">– </w:t>
      </w:r>
      <w:r>
        <w:rPr/>
        <w:t>уметь работать в группе, прислушиваться к мнению членов группы, отстаивать собственную точку зрения;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>
          <w:b/>
          <w:b/>
        </w:rPr>
      </w:pPr>
      <w:r>
        <w:rPr/>
        <w:t xml:space="preserve">– </w:t>
      </w:r>
      <w:r>
        <w:rPr/>
        <w:t>владеть планированием и постановкой эксперимента</w:t>
      </w: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firstLine="709"/>
        <w:contextualSpacing/>
        <w:rPr/>
      </w:pPr>
      <w:r>
        <w:rPr>
          <w:b/>
        </w:rPr>
        <w:t>Предполагаемые результаты реализации программы и критерии их оценки:</w:t>
      </w:r>
    </w:p>
    <w:tbl>
      <w:tblPr>
        <w:tblW w:w="943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32"/>
        <w:gridCol w:w="5105"/>
      </w:tblGrid>
      <w:tr>
        <w:trPr/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firstLine="5"/>
              <w:contextualSpacing/>
              <w:jc w:val="center"/>
              <w:rPr/>
            </w:pPr>
            <w:r>
              <w:rPr/>
              <w:t>Должны научиться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firstLine="5"/>
              <w:contextualSpacing/>
              <w:jc w:val="center"/>
              <w:rPr/>
            </w:pPr>
            <w:r>
              <w:rPr/>
              <w:t>Сформированные действия</w:t>
            </w:r>
          </w:p>
        </w:tc>
      </w:tr>
      <w:tr>
        <w:trPr/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firstLine="5"/>
              <w:contextualSpacing/>
              <w:rPr/>
            </w:pPr>
            <w:r>
              <w:rPr>
                <w:bCs/>
                <w:iCs/>
              </w:rPr>
              <w:t>Обучающиеся должны научиться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видеть проблемы;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ставить вопросы;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выдвигать гипотезы;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давать определение понятиям;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классифицировать;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наблюдать;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проводить эксперименты;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делать умозаключения и выводы;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структурировать материал;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готовить тексты собственных докладов;</w:t>
            </w:r>
          </w:p>
          <w:p>
            <w:pPr>
              <w:pStyle w:val="NoSpacing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firstLine="5"/>
              <w:contextualSpacing/>
              <w:rPr/>
            </w:pPr>
            <w:r>
              <w:rPr/>
              <w:t>объяснять, доказывать и защищать свои идеи.</w:t>
            </w:r>
          </w:p>
          <w:p>
            <w:pPr>
              <w:pStyle w:val="NoSpacing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firstLine="5"/>
              <w:contextualSpacing/>
              <w:rPr/>
            </w:pPr>
            <w:r>
              <w:rPr/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200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ходе решения системы проектных задач у младших школьников могут быть сформированы следующие способности: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Рефлексировать (видеть проблему; анализировать сделанное – почему получилось, почему не получилось, видеть трудности, ошибки);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Целеполагать (ставить и удерживать цели);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Планировать (составлять план своей деятельности);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Моделировать (представлять способ действия в виде модели-схемы, выделяя все существенное и главное);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Проявлять инициативу при поиске способа (способов) решения задачи;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284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lineRule="auto" w:line="240" w:before="0" w:after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      </w:r>
          </w:p>
        </w:tc>
      </w:tr>
    </w:tbl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</w:t>
      </w:r>
      <w:r>
        <w:rPr>
          <w:rFonts w:cs="Times New Roman" w:ascii="Times New Roman" w:hAnsi="Times New Roman"/>
          <w:b/>
          <w:sz w:val="24"/>
          <w:szCs w:val="24"/>
        </w:rPr>
        <w:t>По окончании программы обучающиеся смогут продемонстрировать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         </w:t>
      </w:r>
      <w:r>
        <w:rPr>
          <w:rFonts w:cs="Times New Roman" w:ascii="Times New Roman" w:hAnsi="Times New Roman"/>
          <w:sz w:val="24"/>
          <w:szCs w:val="24"/>
        </w:rPr>
        <w:t>действия, направленные на выявление  проблемы и определить направление исследования проблемы;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</w:t>
      </w:r>
      <w:r>
        <w:rPr>
          <w:rFonts w:cs="Times New Roman" w:ascii="Times New Roman" w:hAnsi="Times New Roman"/>
          <w:sz w:val="24"/>
          <w:szCs w:val="24"/>
        </w:rPr>
        <w:t>зададутся основные вопросы, ответы на которые хотели бы найти;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</w:t>
      </w:r>
      <w:r>
        <w:rPr>
          <w:rFonts w:cs="Times New Roman" w:ascii="Times New Roman" w:hAnsi="Times New Roman"/>
          <w:sz w:val="24"/>
          <w:szCs w:val="24"/>
        </w:rPr>
        <w:t>обозначится граница исследования;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 </w:t>
      </w:r>
      <w:r>
        <w:rPr>
          <w:rFonts w:cs="Times New Roman" w:ascii="Times New Roman" w:hAnsi="Times New Roman"/>
          <w:sz w:val="24"/>
          <w:szCs w:val="24"/>
        </w:rPr>
        <w:t>разработается гипотеза или гипотезы, в том числе и нереальные провокационные идеи;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</w:t>
      </w:r>
      <w:r>
        <w:rPr>
          <w:rFonts w:cs="Times New Roman" w:ascii="Times New Roman" w:hAnsi="Times New Roman"/>
          <w:sz w:val="24"/>
          <w:szCs w:val="24"/>
        </w:rPr>
        <w:t>деятельность по самостоятельному исследованию выберутся методы исследования;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</w:t>
      </w:r>
      <w:r>
        <w:rPr>
          <w:rFonts w:cs="Times New Roman" w:ascii="Times New Roman" w:hAnsi="Times New Roman"/>
          <w:sz w:val="24"/>
          <w:szCs w:val="24"/>
        </w:rPr>
        <w:t>поведется последовательно исследование;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</w:t>
      </w:r>
      <w:r>
        <w:rPr>
          <w:rFonts w:cs="Times New Roman" w:ascii="Times New Roman" w:hAnsi="Times New Roman"/>
          <w:sz w:val="24"/>
          <w:szCs w:val="24"/>
        </w:rPr>
        <w:t>зафиксируются полученные знания (соберется и обработается информация);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</w:t>
      </w:r>
      <w:r>
        <w:rPr>
          <w:rFonts w:cs="Times New Roman" w:ascii="Times New Roman" w:hAnsi="Times New Roman"/>
          <w:sz w:val="24"/>
          <w:szCs w:val="24"/>
        </w:rPr>
        <w:t>проанализируются и обобщатся полученные материалы;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</w:t>
      </w:r>
      <w:r>
        <w:rPr>
          <w:rFonts w:cs="Times New Roman" w:ascii="Times New Roman" w:hAnsi="Times New Roman"/>
          <w:sz w:val="24"/>
          <w:szCs w:val="24"/>
        </w:rPr>
        <w:t>подготовится отчет – сообщение по результатам исследования;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</w:t>
      </w:r>
      <w:r>
        <w:rPr>
          <w:rFonts w:cs="Times New Roman" w:ascii="Times New Roman" w:hAnsi="Times New Roman"/>
          <w:sz w:val="24"/>
          <w:szCs w:val="24"/>
        </w:rPr>
        <w:t>организуются публичные выступления и защита с доказательством своей идеи;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</w:t>
      </w:r>
      <w:r>
        <w:rPr>
          <w:rFonts w:cs="Times New Roman" w:ascii="Times New Roman" w:hAnsi="Times New Roman"/>
          <w:sz w:val="24"/>
          <w:szCs w:val="24"/>
        </w:rPr>
        <w:t>простимулируется исследовательское творчество детей у100% с привлечением родителей;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 </w:t>
      </w:r>
      <w:r>
        <w:rPr>
          <w:rFonts w:cs="Times New Roman" w:ascii="Times New Roman" w:hAnsi="Times New Roman"/>
          <w:sz w:val="24"/>
          <w:szCs w:val="24"/>
        </w:rPr>
        <w:t>обучатся правилам написания исследовательских работ не менее 80%;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 </w:t>
      </w:r>
      <w:r>
        <w:rPr>
          <w:rFonts w:cs="Times New Roman" w:ascii="Times New Roman" w:hAnsi="Times New Roman"/>
          <w:sz w:val="24"/>
          <w:szCs w:val="24"/>
        </w:rPr>
        <w:t>организуется  экспресс – исследование, коллективное и индивидуальное; 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 </w:t>
      </w:r>
      <w:r>
        <w:rPr>
          <w:rFonts w:cs="Times New Roman" w:ascii="Times New Roman" w:hAnsi="Times New Roman"/>
          <w:sz w:val="24"/>
          <w:szCs w:val="24"/>
        </w:rPr>
        <w:t>продемонстрируются  результаты на мини- конференциях, семинарах не менее 20%;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 </w:t>
      </w:r>
      <w:r>
        <w:rPr>
          <w:rFonts w:cs="Times New Roman" w:ascii="Times New Roman" w:hAnsi="Times New Roman"/>
          <w:sz w:val="24"/>
          <w:szCs w:val="24"/>
        </w:rPr>
        <w:t>включатся в конкурсную защиту исследовательских работ и творческих проектов,  среди обучающихся 5-11 классов не менее 10%;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 </w:t>
      </w:r>
      <w:r>
        <w:rPr>
          <w:rFonts w:cs="Times New Roman" w:ascii="Times New Roman" w:hAnsi="Times New Roman"/>
          <w:sz w:val="24"/>
          <w:szCs w:val="24"/>
        </w:rPr>
        <w:t xml:space="preserve">сформируются представления об исследовательском обучении и КАК СТАТЬ ИССЛЕДОВАТЕЛЕМ! 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  </w:t>
      </w:r>
      <w:r>
        <w:rPr>
          <w:rFonts w:cs="Times New Roman" w:ascii="Times New Roman" w:hAnsi="Times New Roman"/>
          <w:sz w:val="24"/>
          <w:szCs w:val="24"/>
        </w:rPr>
        <w:t xml:space="preserve">активизируется интерес учащихся к приобретаемым знаниям, полученным ими в совместной творческой, исследовательской и практической работе. 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Возможные результаты («выходы») проектной деятельности: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200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sectPr>
          <w:footerReference w:type="default" r:id="rId3"/>
          <w:type w:val="nextPage"/>
          <w:pgSz w:w="11906" w:h="16838"/>
          <w:pgMar w:left="1560" w:right="1134" w:gutter="0" w:header="0" w:top="1134" w:footer="720" w:bottom="1134"/>
          <w:pgNumType w:start="1" w:fmt="decimal"/>
          <w:formProt w:val="false"/>
          <w:titlePg/>
          <w:textDirection w:val="lrTb"/>
          <w:docGrid w:type="default" w:linePitch="360" w:charSpace="4096"/>
        </w:sectPr>
      </w:pP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альбом,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газета,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гербарий,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журнал, книжка-раскладушка,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коллаж,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коллекция,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костюм,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макет,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модель,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музыкальная подборка,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наглядные пособия,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паспарту,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плакат,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план,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серия иллюстраций,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сказка,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справочник,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стенгазета,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сувенир-поделка,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сценарий праздника,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учебное пособие,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фотоальбом,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uppressAutoHyphens w:val="true"/>
        <w:spacing w:lineRule="auto" w:line="240"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экскурсия</w:t>
      </w:r>
    </w:p>
    <w:p>
      <w:pPr>
        <w:sectPr>
          <w:type w:val="continuous"/>
          <w:pgSz w:w="11906" w:h="16838"/>
          <w:pgMar w:left="1560" w:right="1134" w:gutter="0" w:header="0" w:top="1134" w:footer="720" w:bottom="1134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Spacing"/>
        <w:tabs>
          <w:tab w:val="clear" w:pos="708"/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/>
        <w:ind w:right="-143" w:hanging="0"/>
        <w:contextualSpacing/>
        <w:rPr>
          <w:b/>
          <w:b/>
        </w:rPr>
      </w:pPr>
      <w:r>
        <w:rPr>
          <w:b/>
        </w:rPr>
        <w:t xml:space="preserve"> </w:t>
      </w:r>
    </w:p>
    <w:tbl>
      <w:tblPr>
        <w:tblW w:w="9318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"/>
        <w:gridCol w:w="5340"/>
        <w:gridCol w:w="1708"/>
        <w:gridCol w:w="1640"/>
      </w:tblGrid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п/п </w:t>
            </w:r>
          </w:p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Тема урока </w:t>
            </w:r>
          </w:p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Дата изучения </w:t>
            </w:r>
          </w:p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Знания, умения и навыки, необходимые в исследовательской работе.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03.09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Культура мышления.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10.09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Культура мышления.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17.09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Умение выявлять проблемы. Ассоциации и аналогии.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24.09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Умение выявлять проблемы. Ассоциации и аналогии.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01.10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Обсуждение и выбор тем исследования, актуализация проблемы.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08.10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Обсуждение и выбор тем исследования, актуализация проблемы.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15.10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Целеполагание, актуализация проблемы, выдвижение гипотез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22.10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Целеполагание, актуализация проблемы, выдвижение гипотез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05.11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Предмет и объект исследования.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12.11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Предмет и объект исследования.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19.11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в библиотеке с каталогами. Отбор литературы по теме исследования.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26.11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Ознакомление с литературой по данной проблематике, анализ материала.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03.12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Ознакомление с литературой по данной проблематике, анализ материала.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10.12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и экспериментирование.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17.12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и экспериментирование.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24.12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Техника экспериментирования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14.01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Техника экспериментирования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21.01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наблюдательность. Совершенствование техники экспериментирования.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28.01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Наблюдение наблюдательность. Совершенствование техники экспериментирования.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04.02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Правильное мышление и логика.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11.02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Правильное мышление и логика.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18.02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Что такое парадоксы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25.02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Что такое парадоксы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04.03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Обработка и анализ всех полученных данных.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11.03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Обработка и анализ всех полученных данных.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18.03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Работа в компьютерном классе. Оформление презентации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25.03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>Работа в компьютерном классе. Оформление презентации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08.04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>Работа в компьютерном классе. Оформление презентации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15.04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публичного выступления. Как подготовиться к защите.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22.04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Защита исследования перед одноклассниками.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29.04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Защита исследования перед одноклассниками.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06.05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Выступление на школьной НПК.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13.05</w:t>
            </w:r>
          </w:p>
        </w:tc>
      </w:tr>
      <w:tr>
        <w:trPr>
          <w:trHeight w:val="1169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Итоговое занятие. Анализ исследовательской деятельности.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20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20.05</w:t>
            </w:r>
          </w:p>
        </w:tc>
      </w:tr>
    </w:tbl>
    <w:p>
      <w:pPr>
        <w:pStyle w:val="NoSpacing"/>
        <w:tabs>
          <w:tab w:val="clear" w:pos="708"/>
          <w:tab w:val="left" w:pos="567" w:leader="none"/>
        </w:tabs>
        <w:spacing w:lineRule="auto" w:line="276" w:before="0" w:after="0"/>
        <w:ind w:left="426" w:hanging="0"/>
        <w:contextualSpacing/>
        <w:jc w:val="center"/>
        <w:rPr>
          <w:b/>
          <w:b/>
        </w:rPr>
      </w:pPr>
      <w:r>
        <w:rPr>
          <w:b/>
        </w:rPr>
      </w:r>
    </w:p>
    <w:p>
      <w:pPr>
        <w:pStyle w:val="NoSpacing"/>
        <w:tabs>
          <w:tab w:val="clear" w:pos="708"/>
          <w:tab w:val="left" w:pos="567" w:leader="none"/>
        </w:tabs>
        <w:spacing w:lineRule="auto" w:line="276" w:before="0" w:after="0"/>
        <w:ind w:left="426" w:hanging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Оборудование и кадровое обеспечение программы</w:t>
      </w:r>
    </w:p>
    <w:p>
      <w:pPr>
        <w:pStyle w:val="Normal"/>
        <w:tabs>
          <w:tab w:val="clear" w:pos="708"/>
          <w:tab w:val="left" w:pos="567" w:leader="none"/>
        </w:tabs>
        <w:spacing w:lineRule="auto" w:line="360" w:before="0" w:after="20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осуществления образовательного процесса по Программе «Я - исследователь» необходимы следующие  принадлежности: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uppressAutoHyphens w:val="true"/>
        <w:spacing w:lineRule="auto" w:line="36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компьютер, принтер, сканер, мультмедиапроектор;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uppressAutoHyphens w:val="true"/>
        <w:spacing w:lineRule="auto" w:line="36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набор ЦОР по проектной технологии.</w:t>
      </w:r>
    </w:p>
    <w:p>
      <w:pPr>
        <w:pStyle w:val="Normal"/>
        <w:tabs>
          <w:tab w:val="clear" w:pos="708"/>
          <w:tab w:val="left" w:pos="567" w:leader="none"/>
        </w:tabs>
        <w:spacing w:lineRule="auto" w:line="360" w:before="0" w:after="200"/>
        <w:ind w:firstLine="709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Занятия по Программе ведёт учитель начальных классов или   любой другой специалист в области проектирования, обладающий достаточным опытом работы с детьми, либо с педагогическим образованием.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footerReference w:type="defaul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  <w:font w:name="Lucida Sans Unicode">
    <w:charset w:val="01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Times New Roman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725" w:hanging="360"/>
      </w:pPr>
      <w:rPr>
        <w:rFonts w:ascii="Lucida Sans Unicode" w:hAnsi="Lucida Sans Unicode" w:cs="Lucida Sans Unicode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5" w:hanging="360"/>
      </w:pPr>
      <w:rPr>
        <w:rFonts w:ascii="Wingdings" w:hAnsi="Wingdings" w:cs="Wingdings" w:hint="default"/>
      </w:rPr>
    </w:lvl>
  </w:abstractNum>
  <w:abstractNum w:abstractNumId="7">
    <w:lvl w:ilvl="0">
      <w:start w:val="5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8">
    <w:lvl w:ilvl="0">
      <w:start w:val="5"/>
      <w:numFmt w:val="bullet"/>
      <w:lvlText w:val="-"/>
      <w:lvlJc w:val="left"/>
      <w:pPr>
        <w:tabs>
          <w:tab w:val="num" w:pos="0"/>
        </w:tabs>
        <w:ind w:left="72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5" w:hanging="360"/>
      </w:pPr>
      <w:rPr>
        <w:rFonts w:ascii="Wingdings" w:hAnsi="Wingdings" w:cs="Wingdings" w:hint="default"/>
      </w:rPr>
    </w:lvl>
  </w:abstractNum>
  <w:abstractNum w:abstractNumId="9">
    <w:lvl w:ilvl="0">
      <w:start w:val="5"/>
      <w:numFmt w:val="bullet"/>
      <w:lvlText w:val="-"/>
      <w:lvlJc w:val="left"/>
      <w:pPr>
        <w:tabs>
          <w:tab w:val="num" w:pos="0"/>
        </w:tabs>
        <w:ind w:left="72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5" w:hanging="360"/>
      </w:pPr>
      <w:rPr>
        <w:rFonts w:ascii="Wingdings" w:hAnsi="Wingdings" w:cs="Wingdings" w:hint="default"/>
      </w:rPr>
    </w:lvl>
  </w:abstractNum>
  <w:abstractNum w:abstractNumId="10">
    <w:lvl w:ilvl="0">
      <w:start w:val="5"/>
      <w:numFmt w:val="bullet"/>
      <w:lvlText w:val="-"/>
      <w:lvlJc w:val="left"/>
      <w:pPr>
        <w:tabs>
          <w:tab w:val="num" w:pos="0"/>
        </w:tabs>
        <w:ind w:left="725" w:hanging="360"/>
      </w:pPr>
      <w:rPr>
        <w:rFonts w:ascii="Times New Roman" w:hAnsi="Times New Roman" w:cs="Times New Roman" w:hint="default"/>
      </w:rPr>
    </w:lvl>
    <w:lvl w:ilvl="1">
      <w:start w:val="5"/>
      <w:numFmt w:val="bullet"/>
      <w:lvlText w:val="-"/>
      <w:lvlJc w:val="left"/>
      <w:pPr>
        <w:tabs>
          <w:tab w:val="num" w:pos="0"/>
        </w:tabs>
        <w:ind w:left="1445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5" w:hanging="360"/>
      </w:pPr>
      <w:rPr>
        <w:rFonts w:ascii="Wingdings" w:hAnsi="Wingdings" w:cs="Wingdings" w:hint="default"/>
      </w:rPr>
    </w:lvl>
  </w:abstractNum>
  <w:abstractNum w:abstractNumId="11">
    <w:lvl w:ilvl="0">
      <w:start w:val="5"/>
      <w:numFmt w:val="bullet"/>
      <w:lvlText w:val="-"/>
      <w:lvlJc w:val="left"/>
      <w:pPr>
        <w:tabs>
          <w:tab w:val="num" w:pos="0"/>
        </w:tabs>
        <w:ind w:left="72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5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link w:val="a6"/>
    <w:uiPriority w:val="99"/>
    <w:qFormat/>
    <w:rsid w:val="00a16e7a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rmalWeb">
    <w:name w:val="Normal (Web)"/>
    <w:basedOn w:val="Normal"/>
    <w:qFormat/>
    <w:rsid w:val="00a16e7a"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Spacing">
    <w:name w:val="No Spacing"/>
    <w:qFormat/>
    <w:rsid w:val="00a16e7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ListParagraph">
    <w:name w:val="List Paragraph"/>
    <w:basedOn w:val="Normal"/>
    <w:uiPriority w:val="34"/>
    <w:qFormat/>
    <w:rsid w:val="00a16e7a"/>
    <w:pPr>
      <w:suppressAutoHyphens w:val="true"/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Footer"/>
    <w:basedOn w:val="Normal"/>
    <w:link w:val="a7"/>
    <w:uiPriority w:val="99"/>
    <w:unhideWhenUsed/>
    <w:rsid w:val="00a16e7a"/>
    <w:p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TableParagraph" w:customStyle="1">
    <w:name w:val="Table Paragraph"/>
    <w:basedOn w:val="Normal"/>
    <w:uiPriority w:val="1"/>
    <w:qFormat/>
    <w:rsid w:val="00a16e7a"/>
    <w:pPr>
      <w:widowControl w:val="false"/>
      <w:spacing w:lineRule="auto" w:line="240" w:before="36" w:after="0"/>
      <w:jc w:val="center"/>
    </w:pPr>
    <w:rPr>
      <w:rFonts w:ascii="Arial" w:hAnsi="Arial" w:eastAsia="Arial" w:cs="Arial"/>
      <w:lang w:eastAsia="en-US"/>
    </w:rPr>
  </w:style>
  <w:style w:type="paragraph" w:styleId="Standard" w:customStyle="1">
    <w:name w:val="Standard"/>
    <w:qFormat/>
    <w:rsid w:val="000826f8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Times New Roman"/>
      <w:color w:val="000000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LibreOffice/7.2.7.2$Linux_X86_64 LibreOffice_project/20$Build-2</Application>
  <AppVersion>15.0000</AppVersion>
  <Pages>12</Pages>
  <Words>2449</Words>
  <Characters>18115</Characters>
  <CharactersWithSpaces>20312</CharactersWithSpaces>
  <Paragraphs>331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2025-10-04T09:31:00Z</dcterms:created>
  <dc:creator>Пользователь</dc:creator>
  <dc:description/>
  <dc:language>ru-RU</dc:language>
  <cp:lastModifiedBy/>
  <dcterms:modified xsi:type="dcterms:W3CDTF">2025-10-27T08:23:50Z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